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0001653877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AtriCure,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000-51470</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7555 INNOVATION WAY</w:t>
              <w:br/>
              <w:t>MASON</w:t>
              <w:br/>
              <w:t xml:space="preserve">OHIO </w:t>
              <w:br/>
              <w:t>45040</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513-755-4100</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GROVES REGINA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5313</w:t>
            </w:r>
          </w:p>
        </w:tc>
        <w:tc>
          <w:tcPr>
            <w:tcW w:w="1377" w:type="dxa"/>
            <w:tcBorders/>
            <w:vAlign w:val="center"/>
          </w:tcPr>
          <w:p>
            <w:pPr>
              <w:pStyle w:val="TableContents"/>
              <w:bidi w:val="0"/>
              <w:spacing w:before="0" w:after="283"/>
              <w:jc w:val="left"/>
              <w:rPr/>
            </w:pPr>
            <w:r>
              <w:rPr/>
              <w:t>285095.58</w:t>
            </w:r>
          </w:p>
        </w:tc>
        <w:tc>
          <w:tcPr>
            <w:tcW w:w="1552" w:type="dxa"/>
            <w:tcBorders/>
            <w:vAlign w:val="center"/>
          </w:tcPr>
          <w:p>
            <w:pPr>
              <w:pStyle w:val="TableContents"/>
              <w:bidi w:val="0"/>
              <w:spacing w:before="0" w:after="283"/>
              <w:jc w:val="left"/>
              <w:rPr/>
            </w:pPr>
            <w:r>
              <w:rPr/>
              <w:t>50866294</w:t>
            </w:r>
          </w:p>
        </w:tc>
        <w:tc>
          <w:tcPr>
            <w:tcW w:w="1567" w:type="dxa"/>
            <w:tcBorders/>
            <w:vAlign w:val="center"/>
          </w:tcPr>
          <w:p>
            <w:pPr>
              <w:pStyle w:val="TableContents"/>
              <w:bidi w:val="0"/>
              <w:spacing w:before="0" w:after="283"/>
              <w:jc w:val="left"/>
              <w:rPr/>
            </w:pPr>
            <w:r>
              <w:rPr/>
              <w:t>09/10/2026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05/25/2023</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3564</w:t>
            </w:r>
          </w:p>
        </w:tc>
        <w:tc>
          <w:tcPr>
            <w:tcW w:w="1046" w:type="dxa"/>
            <w:tcBorders/>
            <w:vAlign w:val="center"/>
          </w:tcPr>
          <w:p>
            <w:pPr>
              <w:pStyle w:val="TableContents"/>
              <w:bidi w:val="0"/>
              <w:spacing w:before="0" w:after="283"/>
              <w:jc w:val="left"/>
              <w:rPr/>
            </w:pPr>
            <w:r>
              <w:rPr/>
              <w:t>05/25/2023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05/20/2022</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1749</w:t>
            </w:r>
          </w:p>
        </w:tc>
        <w:tc>
          <w:tcPr>
            <w:tcW w:w="1046" w:type="dxa"/>
            <w:tcBorders/>
            <w:vAlign w:val="center"/>
          </w:tcPr>
          <w:p>
            <w:pPr>
              <w:pStyle w:val="TableContents"/>
              <w:bidi w:val="0"/>
              <w:spacing w:before="0" w:after="283"/>
              <w:jc w:val="left"/>
              <w:rPr/>
            </w:pPr>
            <w:r>
              <w:rPr/>
              <w:t>05/20/2022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93"/>
        <w:gridCol w:w="8512"/>
      </w:tblGrid>
      <w:tr>
        <w:trPr/>
        <w:tc>
          <w:tcPr>
            <w:tcW w:w="1693" w:type="dxa"/>
            <w:tcBorders/>
            <w:vAlign w:val="center"/>
          </w:tcPr>
          <w:p>
            <w:pPr>
              <w:pStyle w:val="TableContents"/>
              <w:bidi w:val="0"/>
              <w:spacing w:before="0" w:after="283"/>
              <w:jc w:val="left"/>
              <w:rPr/>
            </w:pPr>
            <w:r>
              <w:rPr/>
              <w:t>Remarks</w:t>
            </w:r>
          </w:p>
        </w:tc>
        <w:tc>
          <w:tcPr>
            <w:tcW w:w="8512" w:type="dxa"/>
            <w:tcBorders/>
            <w:vAlign w:val="center"/>
          </w:tcPr>
          <w:p>
            <w:pPr>
              <w:pStyle w:val="TableContents"/>
              <w:bidi w:val="0"/>
              <w:spacing w:before="0" w:after="0"/>
              <w:jc w:val="left"/>
              <w:rPr/>
            </w:pPr>
            <w:r>
              <w:rPr/>
              <w:t>Shares to be sold out of Groves Family Trust</w:t>
            </w:r>
          </w:p>
        </w:tc>
      </w:tr>
      <w:tr>
        <w:trPr/>
        <w:tc>
          <w:tcPr>
            <w:tcW w:w="1693" w:type="dxa"/>
            <w:tcBorders/>
            <w:vAlign w:val="center"/>
          </w:tcPr>
          <w:p>
            <w:pPr>
              <w:pStyle w:val="TableContents"/>
              <w:bidi w:val="0"/>
              <w:spacing w:before="0" w:after="283"/>
              <w:jc w:val="left"/>
              <w:rPr/>
            </w:pPr>
            <w:r>
              <w:rPr/>
              <w:t>Date of Notice</w:t>
            </w:r>
          </w:p>
        </w:tc>
        <w:tc>
          <w:tcPr>
            <w:tcW w:w="8512"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93" w:type="dxa"/>
            <w:tcBorders/>
            <w:vAlign w:val="center"/>
          </w:tcPr>
          <w:p>
            <w:pPr>
              <w:pStyle w:val="TableContents"/>
              <w:bidi w:val="0"/>
              <w:spacing w:before="0" w:after="283"/>
              <w:jc w:val="left"/>
              <w:rPr/>
            </w:pPr>
            <w:r>
              <w:rPr/>
              <w:t>Signature</w:t>
            </w:r>
          </w:p>
        </w:tc>
        <w:tc>
          <w:tcPr>
            <w:tcW w:w="8512" w:type="dxa"/>
            <w:tcBorders/>
            <w:vAlign w:val="center"/>
          </w:tcPr>
          <w:p>
            <w:pPr>
              <w:pStyle w:val="TableContents"/>
              <w:bidi w:val="0"/>
              <w:spacing w:before="0" w:after="0"/>
              <w:jc w:val="left"/>
              <w:rPr/>
            </w:pPr>
            <w:r>
              <w:rPr/>
              <w:t>/s/ Ariadna Gonzalez as a duly authorized representative of Fidelity Brokerage Services LLC, as attorney-in-fact for GROVES REGINA 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3048</Characters>
  <CharactersWithSpaces>3586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